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D0FC01F" w14:textId="77777777" w:rsidR="00585887" w:rsidRPr="00C45B86" w:rsidRDefault="00585887" w:rsidP="00C45B86">
      <w:pPr>
        <w:spacing w:line="360" w:lineRule="auto"/>
        <w:rPr>
          <w:rFonts w:cs="Arial"/>
          <w:b/>
          <w:iCs/>
          <w:sz w:val="24"/>
          <w:szCs w:val="24"/>
        </w:rPr>
      </w:pPr>
    </w:p>
    <w:p w14:paraId="004A2601" w14:textId="611A6F90" w:rsidR="002E3C46" w:rsidRPr="00C45B86" w:rsidRDefault="00A24978" w:rsidP="00C45B86">
      <w:pPr>
        <w:spacing w:line="360" w:lineRule="auto"/>
        <w:ind w:left="2835"/>
        <w:rPr>
          <w:rFonts w:cs="Arial"/>
          <w:iCs/>
          <w:sz w:val="24"/>
          <w:szCs w:val="24"/>
        </w:rPr>
      </w:pPr>
      <w:r w:rsidRPr="00C45B86">
        <w:rPr>
          <w:rFonts w:cs="Arial"/>
          <w:b/>
          <w:iCs/>
          <w:sz w:val="24"/>
          <w:szCs w:val="24"/>
        </w:rPr>
        <w:t>D</w:t>
      </w:r>
      <w:r w:rsidR="001737C3" w:rsidRPr="00C45B86">
        <w:rPr>
          <w:rFonts w:cs="Arial"/>
          <w:b/>
          <w:iCs/>
          <w:sz w:val="24"/>
          <w:szCs w:val="24"/>
        </w:rPr>
        <w:t xml:space="preserve"> </w:t>
      </w:r>
      <w:r w:rsidRPr="00C45B86">
        <w:rPr>
          <w:rFonts w:cs="Arial"/>
          <w:b/>
          <w:iCs/>
          <w:sz w:val="24"/>
          <w:szCs w:val="24"/>
        </w:rPr>
        <w:t>E</w:t>
      </w:r>
      <w:r w:rsidR="001737C3" w:rsidRPr="00C45B86">
        <w:rPr>
          <w:rFonts w:cs="Arial"/>
          <w:b/>
          <w:iCs/>
          <w:sz w:val="24"/>
          <w:szCs w:val="24"/>
        </w:rPr>
        <w:t xml:space="preserve"> </w:t>
      </w:r>
      <w:r w:rsidRPr="00C45B86">
        <w:rPr>
          <w:rFonts w:cs="Arial"/>
          <w:b/>
          <w:iCs/>
          <w:sz w:val="24"/>
          <w:szCs w:val="24"/>
        </w:rPr>
        <w:t>C</w:t>
      </w:r>
      <w:r w:rsidR="001737C3" w:rsidRPr="00C45B86">
        <w:rPr>
          <w:rFonts w:cs="Arial"/>
          <w:b/>
          <w:iCs/>
          <w:sz w:val="24"/>
          <w:szCs w:val="24"/>
        </w:rPr>
        <w:t xml:space="preserve"> </w:t>
      </w:r>
      <w:r w:rsidRPr="00C45B86">
        <w:rPr>
          <w:rFonts w:cs="Arial"/>
          <w:b/>
          <w:iCs/>
          <w:sz w:val="24"/>
          <w:szCs w:val="24"/>
        </w:rPr>
        <w:t>R</w:t>
      </w:r>
      <w:r w:rsidR="001737C3" w:rsidRPr="00C45B86">
        <w:rPr>
          <w:rFonts w:cs="Arial"/>
          <w:b/>
          <w:iCs/>
          <w:sz w:val="24"/>
          <w:szCs w:val="24"/>
        </w:rPr>
        <w:t xml:space="preserve"> </w:t>
      </w:r>
      <w:r w:rsidRPr="00C45B86">
        <w:rPr>
          <w:rFonts w:cs="Arial"/>
          <w:b/>
          <w:iCs/>
          <w:sz w:val="24"/>
          <w:szCs w:val="24"/>
        </w:rPr>
        <w:t>E</w:t>
      </w:r>
      <w:r w:rsidR="001737C3" w:rsidRPr="00C45B86">
        <w:rPr>
          <w:rFonts w:cs="Arial"/>
          <w:b/>
          <w:iCs/>
          <w:sz w:val="24"/>
          <w:szCs w:val="24"/>
        </w:rPr>
        <w:t xml:space="preserve"> </w:t>
      </w:r>
      <w:r w:rsidRPr="00C45B86">
        <w:rPr>
          <w:rFonts w:cs="Arial"/>
          <w:b/>
          <w:iCs/>
          <w:sz w:val="24"/>
          <w:szCs w:val="24"/>
        </w:rPr>
        <w:t>T</w:t>
      </w:r>
      <w:r w:rsidR="001737C3" w:rsidRPr="00C45B86">
        <w:rPr>
          <w:rFonts w:cs="Arial"/>
          <w:b/>
          <w:iCs/>
          <w:sz w:val="24"/>
          <w:szCs w:val="24"/>
        </w:rPr>
        <w:t xml:space="preserve"> </w:t>
      </w:r>
      <w:r w:rsidRPr="00C45B86">
        <w:rPr>
          <w:rFonts w:cs="Arial"/>
          <w:b/>
          <w:iCs/>
          <w:sz w:val="24"/>
          <w:szCs w:val="24"/>
        </w:rPr>
        <w:t>O</w:t>
      </w:r>
      <w:r w:rsidR="001737C3" w:rsidRPr="00C45B86">
        <w:rPr>
          <w:rFonts w:cs="Arial"/>
          <w:b/>
          <w:iCs/>
          <w:sz w:val="24"/>
          <w:szCs w:val="24"/>
        </w:rPr>
        <w:t xml:space="preserve"> </w:t>
      </w:r>
      <w:r w:rsidR="00EF19D3" w:rsidRPr="00C45B86">
        <w:rPr>
          <w:rFonts w:cs="Arial"/>
          <w:b/>
          <w:iCs/>
          <w:sz w:val="24"/>
          <w:szCs w:val="24"/>
        </w:rPr>
        <w:t xml:space="preserve"> </w:t>
      </w:r>
      <w:r w:rsidR="00A942E7" w:rsidRPr="00C45B86">
        <w:rPr>
          <w:rFonts w:cs="Arial"/>
          <w:b/>
          <w:iCs/>
          <w:sz w:val="24"/>
          <w:szCs w:val="24"/>
        </w:rPr>
        <w:t xml:space="preserve"> </w:t>
      </w:r>
      <w:r w:rsidR="00EF19D3" w:rsidRPr="00C45B86">
        <w:rPr>
          <w:rFonts w:cs="Arial"/>
          <w:b/>
          <w:iCs/>
          <w:sz w:val="24"/>
          <w:szCs w:val="24"/>
        </w:rPr>
        <w:t>Nº</w:t>
      </w:r>
      <w:r w:rsidR="00262262" w:rsidRPr="00C45B86">
        <w:rPr>
          <w:rFonts w:cs="Arial"/>
          <w:b/>
          <w:iCs/>
          <w:sz w:val="24"/>
          <w:szCs w:val="24"/>
        </w:rPr>
        <w:t xml:space="preserve"> </w:t>
      </w:r>
      <w:r w:rsidR="00E93A95" w:rsidRPr="00C45B86">
        <w:rPr>
          <w:rFonts w:cs="Arial"/>
          <w:b/>
          <w:iCs/>
          <w:sz w:val="24"/>
          <w:szCs w:val="24"/>
        </w:rPr>
        <w:t>0</w:t>
      </w:r>
      <w:r w:rsidR="001503DC" w:rsidRPr="00C45B86">
        <w:rPr>
          <w:rFonts w:cs="Arial"/>
          <w:b/>
          <w:iCs/>
          <w:sz w:val="24"/>
          <w:szCs w:val="24"/>
        </w:rPr>
        <w:t>3</w:t>
      </w:r>
      <w:r w:rsidR="00C45B86" w:rsidRPr="00C45B86">
        <w:rPr>
          <w:rFonts w:cs="Arial"/>
          <w:b/>
          <w:iCs/>
          <w:sz w:val="24"/>
          <w:szCs w:val="24"/>
        </w:rPr>
        <w:t>3</w:t>
      </w:r>
      <w:r w:rsidR="006C2932" w:rsidRPr="00C45B86">
        <w:rPr>
          <w:rFonts w:cs="Arial"/>
          <w:b/>
          <w:iCs/>
          <w:sz w:val="24"/>
          <w:szCs w:val="24"/>
        </w:rPr>
        <w:t xml:space="preserve"> - </w:t>
      </w:r>
      <w:r w:rsidR="00E51D43" w:rsidRPr="00C45B86">
        <w:rPr>
          <w:rFonts w:cs="Arial"/>
          <w:b/>
          <w:iCs/>
          <w:sz w:val="24"/>
          <w:szCs w:val="24"/>
        </w:rPr>
        <w:t>de</w:t>
      </w:r>
      <w:r w:rsidR="00513A91" w:rsidRPr="00C45B86">
        <w:rPr>
          <w:rFonts w:cs="Arial"/>
          <w:b/>
          <w:iCs/>
          <w:sz w:val="24"/>
          <w:szCs w:val="24"/>
        </w:rPr>
        <w:t xml:space="preserve"> </w:t>
      </w:r>
      <w:r w:rsidR="00C45B86" w:rsidRPr="00C45B86">
        <w:rPr>
          <w:rFonts w:cs="Arial"/>
          <w:b/>
          <w:iCs/>
          <w:sz w:val="24"/>
          <w:szCs w:val="24"/>
        </w:rPr>
        <w:t>05</w:t>
      </w:r>
      <w:r w:rsidR="00F720B4" w:rsidRPr="00C45B86">
        <w:rPr>
          <w:rFonts w:cs="Arial"/>
          <w:b/>
          <w:iCs/>
          <w:sz w:val="24"/>
          <w:szCs w:val="24"/>
        </w:rPr>
        <w:t xml:space="preserve"> </w:t>
      </w:r>
      <w:r w:rsidR="006F2EF1" w:rsidRPr="00C45B86">
        <w:rPr>
          <w:rFonts w:cs="Arial"/>
          <w:b/>
          <w:iCs/>
          <w:sz w:val="24"/>
          <w:szCs w:val="24"/>
        </w:rPr>
        <w:t xml:space="preserve">de </w:t>
      </w:r>
      <w:r w:rsidR="00C45B86" w:rsidRPr="00C45B86">
        <w:rPr>
          <w:rFonts w:cs="Arial"/>
          <w:b/>
          <w:iCs/>
          <w:sz w:val="24"/>
          <w:szCs w:val="24"/>
        </w:rPr>
        <w:t>novembro</w:t>
      </w:r>
      <w:r w:rsidR="00E93A95" w:rsidRPr="00C45B86">
        <w:rPr>
          <w:rFonts w:cs="Arial"/>
          <w:b/>
          <w:iCs/>
          <w:sz w:val="24"/>
          <w:szCs w:val="24"/>
        </w:rPr>
        <w:t xml:space="preserve"> </w:t>
      </w:r>
      <w:r w:rsidR="006F2EF1" w:rsidRPr="00C45B86">
        <w:rPr>
          <w:rFonts w:cs="Arial"/>
          <w:b/>
          <w:iCs/>
          <w:sz w:val="24"/>
          <w:szCs w:val="24"/>
        </w:rPr>
        <w:t>de</w:t>
      </w:r>
      <w:r w:rsidR="00B63D37" w:rsidRPr="00C45B86">
        <w:rPr>
          <w:rFonts w:cs="Arial"/>
          <w:b/>
          <w:iCs/>
          <w:sz w:val="24"/>
          <w:szCs w:val="24"/>
        </w:rPr>
        <w:t xml:space="preserve"> 202</w:t>
      </w:r>
      <w:r w:rsidR="001503DC" w:rsidRPr="00C45B86">
        <w:rPr>
          <w:rFonts w:cs="Arial"/>
          <w:b/>
          <w:iCs/>
          <w:sz w:val="24"/>
          <w:szCs w:val="24"/>
        </w:rPr>
        <w:t>5</w:t>
      </w:r>
    </w:p>
    <w:p w14:paraId="37A0A571" w14:textId="77777777" w:rsidR="009866DB" w:rsidRPr="00C45B86" w:rsidRDefault="009866DB" w:rsidP="00C45B86">
      <w:pPr>
        <w:pStyle w:val="Recuodecorpodetexto"/>
        <w:spacing w:line="360" w:lineRule="auto"/>
        <w:ind w:left="2835" w:firstLine="0"/>
        <w:rPr>
          <w:rFonts w:ascii="Arial" w:hAnsi="Arial" w:cs="Arial"/>
          <w:iCs/>
          <w:sz w:val="24"/>
          <w:szCs w:val="24"/>
        </w:rPr>
      </w:pPr>
    </w:p>
    <w:p w14:paraId="752E2136" w14:textId="366131D5" w:rsidR="00C45B86" w:rsidRPr="00C45B86" w:rsidRDefault="008715C8" w:rsidP="00C45B86">
      <w:pPr>
        <w:spacing w:line="360" w:lineRule="auto"/>
        <w:ind w:left="2835"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b/>
          <w:iCs/>
          <w:sz w:val="24"/>
          <w:szCs w:val="24"/>
        </w:rPr>
        <w:t xml:space="preserve"> </w:t>
      </w:r>
    </w:p>
    <w:p w14:paraId="05BD1CB1" w14:textId="492FDB74" w:rsidR="00C45B86" w:rsidRDefault="00C45B86" w:rsidP="00C45B86">
      <w:pPr>
        <w:spacing w:line="360" w:lineRule="auto"/>
        <w:ind w:left="2835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Regulamenta, no âmbito do Município de Ribeirão Grande – SP, a admissibilidade do Perfil Profissiográfico Previdenciário (PPP) e do Laudo Técnico de Condições Ambientais do Trabalho (LTCAT) extemporâneo, conforme a Lei Complementar nº 185/2024, e dá outras providências.</w:t>
      </w:r>
    </w:p>
    <w:p w14:paraId="4C02DE03" w14:textId="250BF002" w:rsidR="00C45B86" w:rsidRDefault="00C45B86" w:rsidP="00C45B86">
      <w:pPr>
        <w:spacing w:line="360" w:lineRule="auto"/>
        <w:ind w:left="2835"/>
        <w:jc w:val="both"/>
        <w:rPr>
          <w:rFonts w:cs="Arial"/>
          <w:iCs/>
          <w:sz w:val="24"/>
          <w:szCs w:val="24"/>
        </w:rPr>
      </w:pPr>
    </w:p>
    <w:p w14:paraId="56034B2D" w14:textId="77777777" w:rsidR="00C45B86" w:rsidRPr="00C45B86" w:rsidRDefault="00C45B86" w:rsidP="00C45B86">
      <w:pPr>
        <w:spacing w:line="360" w:lineRule="auto"/>
        <w:ind w:left="2835"/>
        <w:jc w:val="both"/>
        <w:rPr>
          <w:rFonts w:cs="Arial"/>
          <w:iCs/>
          <w:sz w:val="24"/>
          <w:szCs w:val="24"/>
        </w:rPr>
      </w:pPr>
    </w:p>
    <w:p w14:paraId="43026062" w14:textId="5767DE01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 xml:space="preserve">O </w:t>
      </w:r>
      <w:r w:rsidRPr="00C45B86">
        <w:rPr>
          <w:rFonts w:cs="Arial"/>
          <w:b/>
          <w:iCs/>
          <w:sz w:val="24"/>
          <w:szCs w:val="24"/>
        </w:rPr>
        <w:t>PREFEITO MUNICIPAL DE RIBEIRÃO GRANDE – SP</w:t>
      </w:r>
      <w:r w:rsidRPr="00C45B86">
        <w:rPr>
          <w:rFonts w:cs="Arial"/>
          <w:iCs/>
          <w:sz w:val="24"/>
          <w:szCs w:val="24"/>
        </w:rPr>
        <w:t>, no uso das atribuições legais que lhe são conferidas pela legislação vigente, e</w:t>
      </w:r>
    </w:p>
    <w:p w14:paraId="46BCB257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4D385E47" w14:textId="5012959C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CONSIDERANDO os artigos 62-A a 62-I da Lei Complementar Municipal nº 185, de 19 de julho de 2024, que regulamenta a aposentadoria especial no Regime Próprio de Previdência Social do Município (SEPREM/RG);</w:t>
      </w:r>
    </w:p>
    <w:p w14:paraId="740271FD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068598FF" w14:textId="1CDBDB77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CONSIDERANDO os princípios constitucionais da proteção social, da razoabilidade, da verdade material e da proteção à saúde do servidor público;</w:t>
      </w:r>
    </w:p>
    <w:p w14:paraId="397F3514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4E4B21E3" w14:textId="602419BA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CONSIDERANDO o entendimento consolidado no Tema 208 da Turma Nacional de Uniformização (TNU), que admite a utilização de laudos técnicos não contemporâneos, desde que demonstrada a ausência de alterações relevantes no ambiente de trabalho;</w:t>
      </w:r>
    </w:p>
    <w:p w14:paraId="63FBF020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335FE499" w14:textId="5337E99E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CONSIDERANDO que a jurisprudência e a doutrina admitem, de forma sistemática, a utilização de laudos extemporâneos quando demonstrada a maior nocividade do ambiente de trabalho no período anterior, especialmente em situações onde não houve produção de laudo contemporâneo por ausência de exigência legal à época;</w:t>
      </w:r>
    </w:p>
    <w:p w14:paraId="230A451E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00D180FA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lastRenderedPageBreak/>
        <w:t>CONSIDERANDO a necessidade de regulamentação local, de forma clara e técnica, para orientar a análise de documentos no âmbito do SEPREM/RG;</w:t>
      </w:r>
    </w:p>
    <w:p w14:paraId="004D9D90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3CA24D45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b/>
          <w:iCs/>
          <w:sz w:val="24"/>
          <w:szCs w:val="24"/>
        </w:rPr>
      </w:pPr>
      <w:r w:rsidRPr="00C45B86">
        <w:rPr>
          <w:rFonts w:cs="Arial"/>
          <w:b/>
          <w:iCs/>
          <w:sz w:val="24"/>
          <w:szCs w:val="24"/>
        </w:rPr>
        <w:t>DECRETA:</w:t>
      </w:r>
    </w:p>
    <w:p w14:paraId="397B18A2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642696F4" w14:textId="112EC41D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Art. 1º</w:t>
      </w:r>
      <w:r>
        <w:rPr>
          <w:rFonts w:cs="Arial"/>
          <w:iCs/>
          <w:sz w:val="24"/>
          <w:szCs w:val="24"/>
        </w:rPr>
        <w:t xml:space="preserve"> </w:t>
      </w:r>
      <w:r w:rsidRPr="00C45B86">
        <w:rPr>
          <w:rFonts w:cs="Arial"/>
          <w:iCs/>
          <w:sz w:val="24"/>
          <w:szCs w:val="24"/>
        </w:rPr>
        <w:t>Fica regulamentada, no âmbito do Município de Ribeirão Grande – SP, a admissibilidade do uso de Perfil Profissiográfico Previdenciário (PPP) e de Laudo Técnico de Condições Ambientais do Trabalho (LTCAT) com data de emissão posterior ao período laborado (extemporâneo), exclusivamente para fins de comprovação de exposição a agentes nocivos e concessão de aposentadoria especial, conforme previsto na Lei Complementar nº 185/2024.</w:t>
      </w:r>
    </w:p>
    <w:p w14:paraId="4A264601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5F61D41B" w14:textId="125D1D7C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Art. 2º</w:t>
      </w:r>
      <w:r>
        <w:rPr>
          <w:rFonts w:cs="Arial"/>
          <w:iCs/>
          <w:sz w:val="24"/>
          <w:szCs w:val="24"/>
        </w:rPr>
        <w:t xml:space="preserve"> </w:t>
      </w:r>
      <w:r w:rsidRPr="00C45B86">
        <w:rPr>
          <w:rFonts w:cs="Arial"/>
          <w:iCs/>
          <w:sz w:val="24"/>
          <w:szCs w:val="24"/>
        </w:rPr>
        <w:t>Serão admitidos, para fins de reconhecimento de tempo especial:</w:t>
      </w:r>
    </w:p>
    <w:p w14:paraId="47130047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 – PPP ou LTCAT contemporâneos ao período de trabalho do servidor;</w:t>
      </w:r>
    </w:p>
    <w:p w14:paraId="3EFE6FEC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II – PPP ou LTCAT extemporâneos, desde que demonstrada, alternativamente:</w:t>
      </w:r>
    </w:p>
    <w:p w14:paraId="42187931" w14:textId="1CFF522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a) A inexistência de alteração nas condições ambientais ou organizacionais do trabalho, mediante declaração da autoridade administrativa competente</w:t>
      </w:r>
      <w:r>
        <w:rPr>
          <w:rFonts w:cs="Arial"/>
          <w:iCs/>
          <w:sz w:val="24"/>
          <w:szCs w:val="24"/>
        </w:rPr>
        <w:t xml:space="preserve"> ou do técnico responsável</w:t>
      </w:r>
      <w:r w:rsidRPr="00C45B86">
        <w:rPr>
          <w:rFonts w:cs="Arial"/>
          <w:iCs/>
          <w:sz w:val="24"/>
          <w:szCs w:val="24"/>
        </w:rPr>
        <w:t>;</w:t>
      </w:r>
    </w:p>
    <w:p w14:paraId="3FEE1914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b) Que as condições de trabalho no período anterior à emissão do laudo eram mais gravosas à saúde do servidor, em termos de intensidade, ausência de proteção ou maior exposição a agentes nocivos, mediante laudo técnico fundamentado por profissional legalmente habilitado.</w:t>
      </w:r>
    </w:p>
    <w:p w14:paraId="2C44EAA9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6AEB196D" w14:textId="1940E3E2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Parágrafo único. A hipótese da alínea “b” do inciso II deste artigo será considerada válida com base em interpretação sistemática da legislação previdenciária, em harmonia com os princípios constitucionais da proteção e da dignidade humana, ainda que não prevista expressamente no Tema 208 da TNU.</w:t>
      </w:r>
    </w:p>
    <w:p w14:paraId="697313AA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7A1590DF" w14:textId="199CC4E6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Art. 3º</w:t>
      </w:r>
      <w:r>
        <w:rPr>
          <w:rFonts w:cs="Arial"/>
          <w:iCs/>
          <w:sz w:val="24"/>
          <w:szCs w:val="24"/>
        </w:rPr>
        <w:t xml:space="preserve"> </w:t>
      </w:r>
      <w:r w:rsidRPr="00C45B86">
        <w:rPr>
          <w:rFonts w:cs="Arial"/>
          <w:iCs/>
          <w:sz w:val="24"/>
          <w:szCs w:val="24"/>
        </w:rPr>
        <w:t>Para os fins deste decreto, o laudo técnico poderá utilizar como base os seguintes elementos:</w:t>
      </w:r>
    </w:p>
    <w:p w14:paraId="2863BCA4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lastRenderedPageBreak/>
        <w:t>I – Registros administrativos e documentos históricos, como escalas de trabalho, plantas, registros de EPIs/EPCs ou sua ausência, mapas de risco, contratos, ordens de serviço e relatórios de inspeção;</w:t>
      </w:r>
    </w:p>
    <w:p w14:paraId="15489C59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II – Relatos de servidores que atuaram no período, desde que corroborados por documentação ou indícios técnicos idôneos;</w:t>
      </w:r>
    </w:p>
    <w:p w14:paraId="1DA2C1B9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III – Registros audiovisuais, boletins de saúde ocupacional, notificações internas e outros documentos similares;</w:t>
      </w:r>
    </w:p>
    <w:p w14:paraId="07EEA350" w14:textId="09FF6E86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IV – Dados técnicos e históricos que evidenciem o agravamento do ambiente de trabalho anterior ou a adoção posterior de medidas de proteção inexistentes à época.</w:t>
      </w:r>
    </w:p>
    <w:p w14:paraId="273FC1AE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226750E3" w14:textId="1D09D325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Art. 4º</w:t>
      </w:r>
      <w:r>
        <w:rPr>
          <w:rFonts w:cs="Arial"/>
          <w:iCs/>
          <w:sz w:val="24"/>
          <w:szCs w:val="24"/>
        </w:rPr>
        <w:t xml:space="preserve"> </w:t>
      </w:r>
      <w:r w:rsidRPr="00C45B86">
        <w:rPr>
          <w:rFonts w:cs="Arial"/>
          <w:iCs/>
          <w:sz w:val="24"/>
          <w:szCs w:val="24"/>
        </w:rPr>
        <w:t>O profissional legalmente habilitado responsável pela elaboração do laudo técnico deverá declarar formalmente:</w:t>
      </w:r>
    </w:p>
    <w:p w14:paraId="7096C95D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 – Que realizou análise retrospectiva das condições ambientais de trabalho;</w:t>
      </w:r>
    </w:p>
    <w:p w14:paraId="63B7D7C3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II – Que, com base em evidências técnicas e documentais, as condições anteriores apresentavam maior risco à saúde do servidor do que as atuais;</w:t>
      </w:r>
    </w:p>
    <w:p w14:paraId="1EDD5219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III – Que o laudo foi elaborado de acordo com as normas técnicas de higiene ocupacional e os critérios adotados pelo Regime Geral de Previdência Social (RGPS).</w:t>
      </w:r>
    </w:p>
    <w:p w14:paraId="2BA33F08" w14:textId="3C290DF1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§1º A caracterização de que as condições anteriores eram mais gravosas deverá ser realizada exclusivamente por engenheiro de segurança do trabalho ou médico do trabalho, legalmente habilitado e registrado no respectivo conselho profissional (CREA ou CRM), com responsabilidade técnica expressa.</w:t>
      </w:r>
    </w:p>
    <w:p w14:paraId="0E08B736" w14:textId="77777777" w:rsidR="00503A96" w:rsidRPr="00C45B86" w:rsidRDefault="00503A9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4D79528B" w14:textId="06848372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Art. 5º</w:t>
      </w:r>
      <w:r w:rsidR="00503A96">
        <w:rPr>
          <w:rFonts w:cs="Arial"/>
          <w:iCs/>
          <w:sz w:val="24"/>
          <w:szCs w:val="24"/>
        </w:rPr>
        <w:t xml:space="preserve"> </w:t>
      </w:r>
      <w:r w:rsidRPr="00C45B86">
        <w:rPr>
          <w:rFonts w:cs="Arial"/>
          <w:iCs/>
          <w:sz w:val="24"/>
          <w:szCs w:val="24"/>
        </w:rPr>
        <w:t>A análise dos documentos apresentados, bem como a validação dos laudos e PPPs extemporâneos, será de competência do Serviço de Previdência Municipal de Ribeirão Grande – SEPREM/RG, que deverá observar:</w:t>
      </w:r>
    </w:p>
    <w:p w14:paraId="42607916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 – Os arts. 57 e 58 da Lei Federal nº 8.213/1991;</w:t>
      </w:r>
    </w:p>
    <w:p w14:paraId="0A120BA0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II – A Lei Complementar Municipal nº 185/2024;</w:t>
      </w:r>
    </w:p>
    <w:p w14:paraId="7154A94D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III – A jurisprudência consolidada da TNU, especialmente o Tema 208;</w:t>
      </w:r>
    </w:p>
    <w:p w14:paraId="57EFE74E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IV – As Normas Regulamentadoras do Ministério do Trabalho, em especial NR-6, NR-9 e NR-15.</w:t>
      </w:r>
    </w:p>
    <w:p w14:paraId="298990C0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lastRenderedPageBreak/>
        <w:t>§1º Caberá ao SEPREM/RG solicitar esclarecimentos, complementações ou novos documentos, caso os elementos apresentados não atendam aos critérios deste decreto ou apresentem inconsistências.</w:t>
      </w:r>
    </w:p>
    <w:p w14:paraId="1D82E16E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7731F818" w14:textId="0E111AEC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Art. 6º</w:t>
      </w:r>
      <w:r w:rsidR="00503A96">
        <w:rPr>
          <w:rFonts w:cs="Arial"/>
          <w:iCs/>
          <w:sz w:val="24"/>
          <w:szCs w:val="24"/>
        </w:rPr>
        <w:t xml:space="preserve"> </w:t>
      </w:r>
      <w:r w:rsidRPr="00C45B86">
        <w:rPr>
          <w:rFonts w:cs="Arial"/>
          <w:iCs/>
          <w:sz w:val="24"/>
          <w:szCs w:val="24"/>
        </w:rPr>
        <w:t>O disposto neste decreto aplica-se também:</w:t>
      </w:r>
    </w:p>
    <w:p w14:paraId="21E8125A" w14:textId="77777777" w:rsidR="005067CB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 xml:space="preserve">I – Aos pedidos </w:t>
      </w:r>
    </w:p>
    <w:p w14:paraId="5307AB3A" w14:textId="56700120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bookmarkStart w:id="0" w:name="_GoBack"/>
      <w:bookmarkEnd w:id="0"/>
      <w:r w:rsidRPr="00C45B86">
        <w:rPr>
          <w:rFonts w:cs="Arial"/>
          <w:iCs/>
          <w:sz w:val="24"/>
          <w:szCs w:val="24"/>
        </w:rPr>
        <w:t>de conversão de tempo especial em tempo comum até a data da Emenda Constitucional nº 103/2019, conforme o art. 62-G da LC nº 185/2024;</w:t>
      </w:r>
    </w:p>
    <w:p w14:paraId="6840A94F" w14:textId="41427A12" w:rsid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II – Aos casos em que o Município não disponha de laudo técnico contemporâneo para períodos anteriores a 2010, desde que observados os critérios técnicos aqui estabelecidos.</w:t>
      </w:r>
    </w:p>
    <w:p w14:paraId="2E51D011" w14:textId="77777777" w:rsidR="00503A96" w:rsidRPr="00C45B86" w:rsidRDefault="00503A9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4DAEAAB0" w14:textId="2E1FC2EB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C45B86">
        <w:rPr>
          <w:rFonts w:cs="Arial"/>
          <w:iCs/>
          <w:sz w:val="24"/>
          <w:szCs w:val="24"/>
        </w:rPr>
        <w:t>Art. 7º</w:t>
      </w:r>
      <w:r w:rsidR="00503A96">
        <w:rPr>
          <w:rFonts w:cs="Arial"/>
          <w:iCs/>
          <w:sz w:val="24"/>
          <w:szCs w:val="24"/>
        </w:rPr>
        <w:t xml:space="preserve"> </w:t>
      </w:r>
      <w:r w:rsidRPr="00C45B86">
        <w:rPr>
          <w:rFonts w:cs="Arial"/>
          <w:iCs/>
          <w:sz w:val="24"/>
          <w:szCs w:val="24"/>
        </w:rPr>
        <w:t>Este decreto entra em vigor na data de sua publicação.</w:t>
      </w:r>
    </w:p>
    <w:p w14:paraId="48AF9D22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142C0994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78783FA4" w14:textId="77777777" w:rsidR="00C45B86" w:rsidRPr="00C45B86" w:rsidRDefault="00C45B86" w:rsidP="00C45B86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</w:p>
    <w:p w14:paraId="1386B894" w14:textId="38CB8D51" w:rsidR="00F74D76" w:rsidRPr="00C45B86" w:rsidRDefault="006C2932" w:rsidP="00C45B86">
      <w:pPr>
        <w:tabs>
          <w:tab w:val="left" w:pos="1985"/>
        </w:tabs>
        <w:spacing w:line="360" w:lineRule="auto"/>
        <w:jc w:val="center"/>
        <w:rPr>
          <w:rFonts w:cs="Arial"/>
          <w:b/>
          <w:iCs/>
          <w:sz w:val="24"/>
          <w:szCs w:val="24"/>
        </w:rPr>
      </w:pPr>
      <w:r w:rsidRPr="00C45B86">
        <w:rPr>
          <w:rFonts w:cs="Arial"/>
          <w:b/>
          <w:iCs/>
          <w:sz w:val="24"/>
          <w:szCs w:val="24"/>
        </w:rPr>
        <w:t>MARCELO LUIS NUNES</w:t>
      </w:r>
    </w:p>
    <w:p w14:paraId="3263CD40" w14:textId="60998877" w:rsidR="00632900" w:rsidRPr="00C45B86" w:rsidRDefault="006C2932" w:rsidP="00C45B86">
      <w:pPr>
        <w:tabs>
          <w:tab w:val="left" w:pos="1985"/>
        </w:tabs>
        <w:spacing w:line="360" w:lineRule="auto"/>
        <w:jc w:val="center"/>
        <w:rPr>
          <w:rFonts w:cs="Arial"/>
          <w:b/>
          <w:iCs/>
          <w:sz w:val="24"/>
          <w:szCs w:val="24"/>
        </w:rPr>
      </w:pPr>
      <w:r w:rsidRPr="00C45B86">
        <w:rPr>
          <w:rFonts w:cs="Arial"/>
          <w:b/>
          <w:iCs/>
          <w:sz w:val="24"/>
          <w:szCs w:val="24"/>
        </w:rPr>
        <w:t>PREFEITO MUNICIPAL</w:t>
      </w:r>
    </w:p>
    <w:sectPr w:rsidR="00632900" w:rsidRPr="00C45B86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110F57" w14:textId="77777777" w:rsidR="005E08C8" w:rsidRDefault="005E08C8">
      <w:r>
        <w:separator/>
      </w:r>
    </w:p>
  </w:endnote>
  <w:endnote w:type="continuationSeparator" w:id="0">
    <w:p w14:paraId="7995C8C7" w14:textId="77777777" w:rsidR="005E08C8" w:rsidRDefault="005E0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0C3200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617803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AF5338D" wp14:editId="1BC765E4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9CA21C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10E6EB6A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51A925" w14:textId="77777777" w:rsidR="005E08C8" w:rsidRDefault="005E08C8">
      <w:r>
        <w:separator/>
      </w:r>
    </w:p>
  </w:footnote>
  <w:footnote w:type="continuationSeparator" w:id="0">
    <w:p w14:paraId="33206670" w14:textId="77777777" w:rsidR="005E08C8" w:rsidRDefault="005E08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9B1DCA" w14:textId="77777777"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 w14:paraId="15CB8CC1" w14:textId="77777777">
      <w:tc>
        <w:tcPr>
          <w:tcW w:w="1749" w:type="dxa"/>
          <w:tcBorders>
            <w:bottom w:val="single" w:sz="8" w:space="0" w:color="000000"/>
          </w:tcBorders>
        </w:tcPr>
        <w:p w14:paraId="5CD2B40F" w14:textId="77777777"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30B724B3" wp14:editId="7D07AFE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1A528FF3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6C69115A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3CE380AF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01DC7"/>
    <w:rsid w:val="00004EC4"/>
    <w:rsid w:val="00010E85"/>
    <w:rsid w:val="000118E7"/>
    <w:rsid w:val="00011D8C"/>
    <w:rsid w:val="00012817"/>
    <w:rsid w:val="00013525"/>
    <w:rsid w:val="000144CD"/>
    <w:rsid w:val="00015134"/>
    <w:rsid w:val="000173FE"/>
    <w:rsid w:val="0002117D"/>
    <w:rsid w:val="00021352"/>
    <w:rsid w:val="0002297C"/>
    <w:rsid w:val="00025A43"/>
    <w:rsid w:val="000271BE"/>
    <w:rsid w:val="000304E4"/>
    <w:rsid w:val="000320C6"/>
    <w:rsid w:val="0003443C"/>
    <w:rsid w:val="00040EE4"/>
    <w:rsid w:val="0004159B"/>
    <w:rsid w:val="0004299D"/>
    <w:rsid w:val="000468E3"/>
    <w:rsid w:val="00047CB8"/>
    <w:rsid w:val="00055A06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1DED"/>
    <w:rsid w:val="0009330D"/>
    <w:rsid w:val="00093413"/>
    <w:rsid w:val="00093542"/>
    <w:rsid w:val="00094C49"/>
    <w:rsid w:val="0009544B"/>
    <w:rsid w:val="000959A5"/>
    <w:rsid w:val="000A14F8"/>
    <w:rsid w:val="000A33C3"/>
    <w:rsid w:val="000A3CDF"/>
    <w:rsid w:val="000A543B"/>
    <w:rsid w:val="000A66FD"/>
    <w:rsid w:val="000A780D"/>
    <w:rsid w:val="000B384B"/>
    <w:rsid w:val="000B4363"/>
    <w:rsid w:val="000B48DC"/>
    <w:rsid w:val="000B530F"/>
    <w:rsid w:val="000C1850"/>
    <w:rsid w:val="000C4276"/>
    <w:rsid w:val="000C788D"/>
    <w:rsid w:val="000D37C5"/>
    <w:rsid w:val="000D38F0"/>
    <w:rsid w:val="000D47D0"/>
    <w:rsid w:val="000D570A"/>
    <w:rsid w:val="000D686B"/>
    <w:rsid w:val="000E1CAF"/>
    <w:rsid w:val="000E555E"/>
    <w:rsid w:val="000E77AE"/>
    <w:rsid w:val="000F0F97"/>
    <w:rsid w:val="000F3A69"/>
    <w:rsid w:val="000F66ED"/>
    <w:rsid w:val="00100182"/>
    <w:rsid w:val="00100E5E"/>
    <w:rsid w:val="001015B3"/>
    <w:rsid w:val="00102BAF"/>
    <w:rsid w:val="00102E81"/>
    <w:rsid w:val="00103262"/>
    <w:rsid w:val="00107C4B"/>
    <w:rsid w:val="001115A0"/>
    <w:rsid w:val="0011408F"/>
    <w:rsid w:val="001165DD"/>
    <w:rsid w:val="00116E8C"/>
    <w:rsid w:val="001251E5"/>
    <w:rsid w:val="00126459"/>
    <w:rsid w:val="00126E90"/>
    <w:rsid w:val="001355DB"/>
    <w:rsid w:val="00136D65"/>
    <w:rsid w:val="00137D9B"/>
    <w:rsid w:val="00143D35"/>
    <w:rsid w:val="001444C8"/>
    <w:rsid w:val="00145643"/>
    <w:rsid w:val="00145952"/>
    <w:rsid w:val="00146FA8"/>
    <w:rsid w:val="00147116"/>
    <w:rsid w:val="0014718A"/>
    <w:rsid w:val="001503DC"/>
    <w:rsid w:val="0015201D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AFF"/>
    <w:rsid w:val="00174CD8"/>
    <w:rsid w:val="00175455"/>
    <w:rsid w:val="00175687"/>
    <w:rsid w:val="00176F0D"/>
    <w:rsid w:val="00177F97"/>
    <w:rsid w:val="001867A8"/>
    <w:rsid w:val="00190870"/>
    <w:rsid w:val="00191795"/>
    <w:rsid w:val="00192DF8"/>
    <w:rsid w:val="001A0C09"/>
    <w:rsid w:val="001A70B6"/>
    <w:rsid w:val="001B0E3E"/>
    <w:rsid w:val="001B30F4"/>
    <w:rsid w:val="001B42F9"/>
    <w:rsid w:val="001B6064"/>
    <w:rsid w:val="001C2643"/>
    <w:rsid w:val="001D0D4D"/>
    <w:rsid w:val="001D120A"/>
    <w:rsid w:val="001D182B"/>
    <w:rsid w:val="001D1B6D"/>
    <w:rsid w:val="001D440E"/>
    <w:rsid w:val="001D5DDD"/>
    <w:rsid w:val="001E1429"/>
    <w:rsid w:val="001E1459"/>
    <w:rsid w:val="001E1D79"/>
    <w:rsid w:val="001E4FA4"/>
    <w:rsid w:val="001F4C65"/>
    <w:rsid w:val="001F5537"/>
    <w:rsid w:val="00204A30"/>
    <w:rsid w:val="00206962"/>
    <w:rsid w:val="00210BC0"/>
    <w:rsid w:val="00211DA8"/>
    <w:rsid w:val="00213151"/>
    <w:rsid w:val="002131C8"/>
    <w:rsid w:val="002141C3"/>
    <w:rsid w:val="002144A4"/>
    <w:rsid w:val="00221683"/>
    <w:rsid w:val="00222F9C"/>
    <w:rsid w:val="002255F9"/>
    <w:rsid w:val="00225D2D"/>
    <w:rsid w:val="002318DA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62DE4"/>
    <w:rsid w:val="00273297"/>
    <w:rsid w:val="00276063"/>
    <w:rsid w:val="002810EC"/>
    <w:rsid w:val="002818E2"/>
    <w:rsid w:val="00283DD9"/>
    <w:rsid w:val="002842E5"/>
    <w:rsid w:val="0029177C"/>
    <w:rsid w:val="00291958"/>
    <w:rsid w:val="0029263B"/>
    <w:rsid w:val="00293E2B"/>
    <w:rsid w:val="002A1154"/>
    <w:rsid w:val="002A34B5"/>
    <w:rsid w:val="002A5BBA"/>
    <w:rsid w:val="002A7562"/>
    <w:rsid w:val="002B0318"/>
    <w:rsid w:val="002B237E"/>
    <w:rsid w:val="002B4D42"/>
    <w:rsid w:val="002B55B5"/>
    <w:rsid w:val="002C4F45"/>
    <w:rsid w:val="002C706E"/>
    <w:rsid w:val="002C78A7"/>
    <w:rsid w:val="002C7AAE"/>
    <w:rsid w:val="002D2080"/>
    <w:rsid w:val="002D277F"/>
    <w:rsid w:val="002D6DA7"/>
    <w:rsid w:val="002E1FC8"/>
    <w:rsid w:val="002E20CA"/>
    <w:rsid w:val="002E3C46"/>
    <w:rsid w:val="002E4E81"/>
    <w:rsid w:val="002E5AD7"/>
    <w:rsid w:val="002E609D"/>
    <w:rsid w:val="002F0A8A"/>
    <w:rsid w:val="002F0B9F"/>
    <w:rsid w:val="002F2353"/>
    <w:rsid w:val="002F43E8"/>
    <w:rsid w:val="002F6410"/>
    <w:rsid w:val="002F6F19"/>
    <w:rsid w:val="003031A3"/>
    <w:rsid w:val="0030795E"/>
    <w:rsid w:val="003105BD"/>
    <w:rsid w:val="003118AD"/>
    <w:rsid w:val="003144C3"/>
    <w:rsid w:val="003146FB"/>
    <w:rsid w:val="00314FF1"/>
    <w:rsid w:val="003164CC"/>
    <w:rsid w:val="0032134C"/>
    <w:rsid w:val="00321B2B"/>
    <w:rsid w:val="003248A1"/>
    <w:rsid w:val="0032536E"/>
    <w:rsid w:val="003333C4"/>
    <w:rsid w:val="00333C9B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0EF0"/>
    <w:rsid w:val="00381ACC"/>
    <w:rsid w:val="003824C4"/>
    <w:rsid w:val="00384F69"/>
    <w:rsid w:val="00385208"/>
    <w:rsid w:val="003900DB"/>
    <w:rsid w:val="003905B8"/>
    <w:rsid w:val="00391515"/>
    <w:rsid w:val="00392DB1"/>
    <w:rsid w:val="00392F9C"/>
    <w:rsid w:val="0039353A"/>
    <w:rsid w:val="00394E12"/>
    <w:rsid w:val="00397BB7"/>
    <w:rsid w:val="003A026E"/>
    <w:rsid w:val="003B4C70"/>
    <w:rsid w:val="003B52FA"/>
    <w:rsid w:val="003B578F"/>
    <w:rsid w:val="003B75F0"/>
    <w:rsid w:val="003C038D"/>
    <w:rsid w:val="003C4500"/>
    <w:rsid w:val="003D6420"/>
    <w:rsid w:val="003D70F2"/>
    <w:rsid w:val="003D72F1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AAE"/>
    <w:rsid w:val="00406C4E"/>
    <w:rsid w:val="00407577"/>
    <w:rsid w:val="00415187"/>
    <w:rsid w:val="00415BA3"/>
    <w:rsid w:val="004209E6"/>
    <w:rsid w:val="004223B4"/>
    <w:rsid w:val="00422575"/>
    <w:rsid w:val="00423D8A"/>
    <w:rsid w:val="00427368"/>
    <w:rsid w:val="0043120D"/>
    <w:rsid w:val="0043421C"/>
    <w:rsid w:val="004348F8"/>
    <w:rsid w:val="00434CB9"/>
    <w:rsid w:val="004354F2"/>
    <w:rsid w:val="00436E8D"/>
    <w:rsid w:val="00436F82"/>
    <w:rsid w:val="00437F20"/>
    <w:rsid w:val="00440DC9"/>
    <w:rsid w:val="00443040"/>
    <w:rsid w:val="00450524"/>
    <w:rsid w:val="0045130D"/>
    <w:rsid w:val="004518CC"/>
    <w:rsid w:val="00453699"/>
    <w:rsid w:val="00453FB2"/>
    <w:rsid w:val="00461587"/>
    <w:rsid w:val="00462199"/>
    <w:rsid w:val="0046249D"/>
    <w:rsid w:val="00464278"/>
    <w:rsid w:val="00465CBF"/>
    <w:rsid w:val="00466E80"/>
    <w:rsid w:val="0047307A"/>
    <w:rsid w:val="004757F5"/>
    <w:rsid w:val="004812FC"/>
    <w:rsid w:val="0048188D"/>
    <w:rsid w:val="004823B8"/>
    <w:rsid w:val="00484CF6"/>
    <w:rsid w:val="00491873"/>
    <w:rsid w:val="00492A8F"/>
    <w:rsid w:val="00492B27"/>
    <w:rsid w:val="004945B8"/>
    <w:rsid w:val="0049629B"/>
    <w:rsid w:val="004A3DF2"/>
    <w:rsid w:val="004A439A"/>
    <w:rsid w:val="004A68D3"/>
    <w:rsid w:val="004B0057"/>
    <w:rsid w:val="004B14EB"/>
    <w:rsid w:val="004B37CA"/>
    <w:rsid w:val="004B55FE"/>
    <w:rsid w:val="004B76C8"/>
    <w:rsid w:val="004C4A41"/>
    <w:rsid w:val="004D293F"/>
    <w:rsid w:val="004D442E"/>
    <w:rsid w:val="004E0BCF"/>
    <w:rsid w:val="004E27C0"/>
    <w:rsid w:val="004E2C70"/>
    <w:rsid w:val="004E6F74"/>
    <w:rsid w:val="004F0317"/>
    <w:rsid w:val="004F0396"/>
    <w:rsid w:val="004F060A"/>
    <w:rsid w:val="004F070D"/>
    <w:rsid w:val="004F1046"/>
    <w:rsid w:val="004F38C5"/>
    <w:rsid w:val="004F3F7D"/>
    <w:rsid w:val="004F57CD"/>
    <w:rsid w:val="004F683C"/>
    <w:rsid w:val="00500B45"/>
    <w:rsid w:val="0050138E"/>
    <w:rsid w:val="00503A96"/>
    <w:rsid w:val="00505B9B"/>
    <w:rsid w:val="005067CB"/>
    <w:rsid w:val="0051035E"/>
    <w:rsid w:val="00510A65"/>
    <w:rsid w:val="0051364E"/>
    <w:rsid w:val="00513A91"/>
    <w:rsid w:val="005212C2"/>
    <w:rsid w:val="00522D9B"/>
    <w:rsid w:val="00523353"/>
    <w:rsid w:val="0053080A"/>
    <w:rsid w:val="00531228"/>
    <w:rsid w:val="00534157"/>
    <w:rsid w:val="00534339"/>
    <w:rsid w:val="00536A0E"/>
    <w:rsid w:val="00536D6A"/>
    <w:rsid w:val="00537FE0"/>
    <w:rsid w:val="005448FE"/>
    <w:rsid w:val="00545D6A"/>
    <w:rsid w:val="00546CAE"/>
    <w:rsid w:val="005552CC"/>
    <w:rsid w:val="00555EC3"/>
    <w:rsid w:val="0056188B"/>
    <w:rsid w:val="00571F74"/>
    <w:rsid w:val="005723FC"/>
    <w:rsid w:val="005751EA"/>
    <w:rsid w:val="00577964"/>
    <w:rsid w:val="00581D44"/>
    <w:rsid w:val="00583D43"/>
    <w:rsid w:val="00583E46"/>
    <w:rsid w:val="0058466F"/>
    <w:rsid w:val="00585887"/>
    <w:rsid w:val="005864D8"/>
    <w:rsid w:val="005874C5"/>
    <w:rsid w:val="00591579"/>
    <w:rsid w:val="00591B74"/>
    <w:rsid w:val="005949C2"/>
    <w:rsid w:val="005A06A6"/>
    <w:rsid w:val="005A4539"/>
    <w:rsid w:val="005A56B5"/>
    <w:rsid w:val="005A5C5B"/>
    <w:rsid w:val="005A6838"/>
    <w:rsid w:val="005B0453"/>
    <w:rsid w:val="005B0DB1"/>
    <w:rsid w:val="005B0E43"/>
    <w:rsid w:val="005B1E1F"/>
    <w:rsid w:val="005B2534"/>
    <w:rsid w:val="005B3D69"/>
    <w:rsid w:val="005B46A6"/>
    <w:rsid w:val="005B7BEF"/>
    <w:rsid w:val="005C4836"/>
    <w:rsid w:val="005C78F2"/>
    <w:rsid w:val="005D2DE8"/>
    <w:rsid w:val="005D366C"/>
    <w:rsid w:val="005E08C8"/>
    <w:rsid w:val="005E13AD"/>
    <w:rsid w:val="005E1637"/>
    <w:rsid w:val="005E57CD"/>
    <w:rsid w:val="005E699B"/>
    <w:rsid w:val="005E788C"/>
    <w:rsid w:val="005F138E"/>
    <w:rsid w:val="005F3DD5"/>
    <w:rsid w:val="005F558C"/>
    <w:rsid w:val="005F700A"/>
    <w:rsid w:val="005F70F1"/>
    <w:rsid w:val="00601B26"/>
    <w:rsid w:val="0060371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17803"/>
    <w:rsid w:val="006201BB"/>
    <w:rsid w:val="006207D1"/>
    <w:rsid w:val="006216A3"/>
    <w:rsid w:val="00621800"/>
    <w:rsid w:val="00622565"/>
    <w:rsid w:val="006243D2"/>
    <w:rsid w:val="00627985"/>
    <w:rsid w:val="006300B5"/>
    <w:rsid w:val="00630BCF"/>
    <w:rsid w:val="00632900"/>
    <w:rsid w:val="00633668"/>
    <w:rsid w:val="00635837"/>
    <w:rsid w:val="00635A7C"/>
    <w:rsid w:val="006422DA"/>
    <w:rsid w:val="0064248B"/>
    <w:rsid w:val="00643FD9"/>
    <w:rsid w:val="006440C8"/>
    <w:rsid w:val="006456BB"/>
    <w:rsid w:val="00646B19"/>
    <w:rsid w:val="00653243"/>
    <w:rsid w:val="006550C0"/>
    <w:rsid w:val="006566C6"/>
    <w:rsid w:val="006605F6"/>
    <w:rsid w:val="0066134D"/>
    <w:rsid w:val="0066222E"/>
    <w:rsid w:val="006628FB"/>
    <w:rsid w:val="00666EE0"/>
    <w:rsid w:val="00670F2B"/>
    <w:rsid w:val="00672698"/>
    <w:rsid w:val="006736EE"/>
    <w:rsid w:val="00674D81"/>
    <w:rsid w:val="006759EF"/>
    <w:rsid w:val="00684088"/>
    <w:rsid w:val="00686F8E"/>
    <w:rsid w:val="006928FF"/>
    <w:rsid w:val="006951B7"/>
    <w:rsid w:val="00696172"/>
    <w:rsid w:val="006A2E8F"/>
    <w:rsid w:val="006A41FF"/>
    <w:rsid w:val="006A7925"/>
    <w:rsid w:val="006B75D5"/>
    <w:rsid w:val="006C01BF"/>
    <w:rsid w:val="006C2932"/>
    <w:rsid w:val="006D06D5"/>
    <w:rsid w:val="006D37D6"/>
    <w:rsid w:val="006D6A0D"/>
    <w:rsid w:val="006D7A89"/>
    <w:rsid w:val="006E0758"/>
    <w:rsid w:val="006E1165"/>
    <w:rsid w:val="006E1627"/>
    <w:rsid w:val="006E7176"/>
    <w:rsid w:val="006F2EF1"/>
    <w:rsid w:val="006F5660"/>
    <w:rsid w:val="006F5871"/>
    <w:rsid w:val="006F5955"/>
    <w:rsid w:val="00703B1C"/>
    <w:rsid w:val="00713360"/>
    <w:rsid w:val="00713C8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43413"/>
    <w:rsid w:val="00745262"/>
    <w:rsid w:val="0074605E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7649D"/>
    <w:rsid w:val="007802C0"/>
    <w:rsid w:val="00780AB1"/>
    <w:rsid w:val="007823BD"/>
    <w:rsid w:val="007854AA"/>
    <w:rsid w:val="0078564E"/>
    <w:rsid w:val="007873EE"/>
    <w:rsid w:val="00787423"/>
    <w:rsid w:val="0079130F"/>
    <w:rsid w:val="00794F90"/>
    <w:rsid w:val="007A0673"/>
    <w:rsid w:val="007B3986"/>
    <w:rsid w:val="007B5DB4"/>
    <w:rsid w:val="007B7EA6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07CE5"/>
    <w:rsid w:val="00811B31"/>
    <w:rsid w:val="00811CC0"/>
    <w:rsid w:val="00813B7F"/>
    <w:rsid w:val="00814F6D"/>
    <w:rsid w:val="00820AB4"/>
    <w:rsid w:val="008250E9"/>
    <w:rsid w:val="0082536A"/>
    <w:rsid w:val="00830D3B"/>
    <w:rsid w:val="00832E6E"/>
    <w:rsid w:val="00837E8E"/>
    <w:rsid w:val="00844218"/>
    <w:rsid w:val="00846CCE"/>
    <w:rsid w:val="00847164"/>
    <w:rsid w:val="00850139"/>
    <w:rsid w:val="008524DE"/>
    <w:rsid w:val="00852BBE"/>
    <w:rsid w:val="00854029"/>
    <w:rsid w:val="0085593C"/>
    <w:rsid w:val="00857B49"/>
    <w:rsid w:val="00857EC7"/>
    <w:rsid w:val="00861A32"/>
    <w:rsid w:val="008706FC"/>
    <w:rsid w:val="00871545"/>
    <w:rsid w:val="008715C8"/>
    <w:rsid w:val="00872606"/>
    <w:rsid w:val="0087467B"/>
    <w:rsid w:val="00883506"/>
    <w:rsid w:val="0089066F"/>
    <w:rsid w:val="00894BC6"/>
    <w:rsid w:val="00895633"/>
    <w:rsid w:val="00896D16"/>
    <w:rsid w:val="008A577A"/>
    <w:rsid w:val="008B129A"/>
    <w:rsid w:val="008B30B8"/>
    <w:rsid w:val="008B432C"/>
    <w:rsid w:val="008B4437"/>
    <w:rsid w:val="008B4589"/>
    <w:rsid w:val="008B577F"/>
    <w:rsid w:val="008B780E"/>
    <w:rsid w:val="008C02D5"/>
    <w:rsid w:val="008C2A7D"/>
    <w:rsid w:val="008C2DA1"/>
    <w:rsid w:val="008C2F76"/>
    <w:rsid w:val="008C45AB"/>
    <w:rsid w:val="008D084E"/>
    <w:rsid w:val="008D28EB"/>
    <w:rsid w:val="008D44A4"/>
    <w:rsid w:val="008D6BA2"/>
    <w:rsid w:val="008E0E8E"/>
    <w:rsid w:val="008E2402"/>
    <w:rsid w:val="008E5C85"/>
    <w:rsid w:val="008E726C"/>
    <w:rsid w:val="008F091B"/>
    <w:rsid w:val="008F77E2"/>
    <w:rsid w:val="009055E7"/>
    <w:rsid w:val="00905CA9"/>
    <w:rsid w:val="0090619C"/>
    <w:rsid w:val="0091218F"/>
    <w:rsid w:val="00920CC1"/>
    <w:rsid w:val="00922930"/>
    <w:rsid w:val="00922BC6"/>
    <w:rsid w:val="00922E8C"/>
    <w:rsid w:val="00924028"/>
    <w:rsid w:val="0092491A"/>
    <w:rsid w:val="0092573E"/>
    <w:rsid w:val="009272A3"/>
    <w:rsid w:val="00927847"/>
    <w:rsid w:val="009318A3"/>
    <w:rsid w:val="00933787"/>
    <w:rsid w:val="00934A1C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75C7E"/>
    <w:rsid w:val="009851B2"/>
    <w:rsid w:val="009866DB"/>
    <w:rsid w:val="00986C5B"/>
    <w:rsid w:val="0098705C"/>
    <w:rsid w:val="009941BF"/>
    <w:rsid w:val="009A2328"/>
    <w:rsid w:val="009A4999"/>
    <w:rsid w:val="009A7B0F"/>
    <w:rsid w:val="009B0286"/>
    <w:rsid w:val="009B14DC"/>
    <w:rsid w:val="009B334E"/>
    <w:rsid w:val="009B3471"/>
    <w:rsid w:val="009B6A96"/>
    <w:rsid w:val="009C45F8"/>
    <w:rsid w:val="009C5536"/>
    <w:rsid w:val="009C6746"/>
    <w:rsid w:val="009D0714"/>
    <w:rsid w:val="009D5ACE"/>
    <w:rsid w:val="009D6A0A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27B4A"/>
    <w:rsid w:val="00A32AEA"/>
    <w:rsid w:val="00A32D5B"/>
    <w:rsid w:val="00A341D8"/>
    <w:rsid w:val="00A34DA5"/>
    <w:rsid w:val="00A40B02"/>
    <w:rsid w:val="00A42C0D"/>
    <w:rsid w:val="00A431F8"/>
    <w:rsid w:val="00A47102"/>
    <w:rsid w:val="00A47D65"/>
    <w:rsid w:val="00A505A1"/>
    <w:rsid w:val="00A52162"/>
    <w:rsid w:val="00A5251A"/>
    <w:rsid w:val="00A52B7F"/>
    <w:rsid w:val="00A540C8"/>
    <w:rsid w:val="00A553DC"/>
    <w:rsid w:val="00A55FC3"/>
    <w:rsid w:val="00A5635A"/>
    <w:rsid w:val="00A56461"/>
    <w:rsid w:val="00A57304"/>
    <w:rsid w:val="00A6266E"/>
    <w:rsid w:val="00A71931"/>
    <w:rsid w:val="00A71A1F"/>
    <w:rsid w:val="00A73A82"/>
    <w:rsid w:val="00A74C83"/>
    <w:rsid w:val="00A74D67"/>
    <w:rsid w:val="00A767DB"/>
    <w:rsid w:val="00A8134D"/>
    <w:rsid w:val="00A827FE"/>
    <w:rsid w:val="00A842DE"/>
    <w:rsid w:val="00A84E08"/>
    <w:rsid w:val="00A8676A"/>
    <w:rsid w:val="00A86D12"/>
    <w:rsid w:val="00A912E3"/>
    <w:rsid w:val="00A936ED"/>
    <w:rsid w:val="00A942E7"/>
    <w:rsid w:val="00A95362"/>
    <w:rsid w:val="00A96457"/>
    <w:rsid w:val="00A96C77"/>
    <w:rsid w:val="00AA4037"/>
    <w:rsid w:val="00AA4B2C"/>
    <w:rsid w:val="00AA7B5F"/>
    <w:rsid w:val="00AB284D"/>
    <w:rsid w:val="00AB2A0B"/>
    <w:rsid w:val="00AB4429"/>
    <w:rsid w:val="00AB6364"/>
    <w:rsid w:val="00AB7037"/>
    <w:rsid w:val="00AB7A1B"/>
    <w:rsid w:val="00AC006C"/>
    <w:rsid w:val="00AC16CF"/>
    <w:rsid w:val="00AC3A41"/>
    <w:rsid w:val="00AC4DE5"/>
    <w:rsid w:val="00AD23DF"/>
    <w:rsid w:val="00AD5A6E"/>
    <w:rsid w:val="00AD6143"/>
    <w:rsid w:val="00AD623C"/>
    <w:rsid w:val="00AE02C1"/>
    <w:rsid w:val="00AE11F8"/>
    <w:rsid w:val="00AE54CD"/>
    <w:rsid w:val="00AE5782"/>
    <w:rsid w:val="00AE74F6"/>
    <w:rsid w:val="00AF04BA"/>
    <w:rsid w:val="00AF13F5"/>
    <w:rsid w:val="00AF3884"/>
    <w:rsid w:val="00AF74F2"/>
    <w:rsid w:val="00B00B20"/>
    <w:rsid w:val="00B0212D"/>
    <w:rsid w:val="00B02420"/>
    <w:rsid w:val="00B05185"/>
    <w:rsid w:val="00B10F07"/>
    <w:rsid w:val="00B13E90"/>
    <w:rsid w:val="00B151F4"/>
    <w:rsid w:val="00B22832"/>
    <w:rsid w:val="00B22872"/>
    <w:rsid w:val="00B22EC6"/>
    <w:rsid w:val="00B25568"/>
    <w:rsid w:val="00B25CFC"/>
    <w:rsid w:val="00B31095"/>
    <w:rsid w:val="00B314EE"/>
    <w:rsid w:val="00B317B7"/>
    <w:rsid w:val="00B3348A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5672D"/>
    <w:rsid w:val="00B609B7"/>
    <w:rsid w:val="00B6317E"/>
    <w:rsid w:val="00B63D37"/>
    <w:rsid w:val="00B64B1B"/>
    <w:rsid w:val="00B66A45"/>
    <w:rsid w:val="00B66EF9"/>
    <w:rsid w:val="00B70251"/>
    <w:rsid w:val="00B76F64"/>
    <w:rsid w:val="00B80E15"/>
    <w:rsid w:val="00B83BBE"/>
    <w:rsid w:val="00B83C7F"/>
    <w:rsid w:val="00B90D3C"/>
    <w:rsid w:val="00B93309"/>
    <w:rsid w:val="00B95991"/>
    <w:rsid w:val="00B96CF7"/>
    <w:rsid w:val="00BA6055"/>
    <w:rsid w:val="00BB272B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045"/>
    <w:rsid w:val="00BF2AA3"/>
    <w:rsid w:val="00BF46F3"/>
    <w:rsid w:val="00C03F47"/>
    <w:rsid w:val="00C0453D"/>
    <w:rsid w:val="00C050A8"/>
    <w:rsid w:val="00C05F67"/>
    <w:rsid w:val="00C06BC8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27F46"/>
    <w:rsid w:val="00C306DD"/>
    <w:rsid w:val="00C3486E"/>
    <w:rsid w:val="00C41D6E"/>
    <w:rsid w:val="00C42932"/>
    <w:rsid w:val="00C43895"/>
    <w:rsid w:val="00C44225"/>
    <w:rsid w:val="00C44F8C"/>
    <w:rsid w:val="00C45B86"/>
    <w:rsid w:val="00C45FE5"/>
    <w:rsid w:val="00C46383"/>
    <w:rsid w:val="00C477E4"/>
    <w:rsid w:val="00C50DE1"/>
    <w:rsid w:val="00C50E6A"/>
    <w:rsid w:val="00C53653"/>
    <w:rsid w:val="00C54A06"/>
    <w:rsid w:val="00C54FA5"/>
    <w:rsid w:val="00C556B6"/>
    <w:rsid w:val="00C57E4B"/>
    <w:rsid w:val="00C608C5"/>
    <w:rsid w:val="00C65724"/>
    <w:rsid w:val="00C662BB"/>
    <w:rsid w:val="00C7616D"/>
    <w:rsid w:val="00C77432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1BE2"/>
    <w:rsid w:val="00CA2078"/>
    <w:rsid w:val="00CA327E"/>
    <w:rsid w:val="00CA35D1"/>
    <w:rsid w:val="00CA5DAF"/>
    <w:rsid w:val="00CA6267"/>
    <w:rsid w:val="00CA731B"/>
    <w:rsid w:val="00CB2E8B"/>
    <w:rsid w:val="00CB34D2"/>
    <w:rsid w:val="00CB464F"/>
    <w:rsid w:val="00CB7341"/>
    <w:rsid w:val="00CC0AF0"/>
    <w:rsid w:val="00CC11F1"/>
    <w:rsid w:val="00CC1F5D"/>
    <w:rsid w:val="00CC2FCC"/>
    <w:rsid w:val="00CC72BC"/>
    <w:rsid w:val="00CD3CF3"/>
    <w:rsid w:val="00CD3F2B"/>
    <w:rsid w:val="00CD6311"/>
    <w:rsid w:val="00CD683E"/>
    <w:rsid w:val="00CD6AF3"/>
    <w:rsid w:val="00CE33AD"/>
    <w:rsid w:val="00CE62D1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25D23"/>
    <w:rsid w:val="00D303F1"/>
    <w:rsid w:val="00D31169"/>
    <w:rsid w:val="00D3198E"/>
    <w:rsid w:val="00D464CF"/>
    <w:rsid w:val="00D57C72"/>
    <w:rsid w:val="00D62921"/>
    <w:rsid w:val="00D637EA"/>
    <w:rsid w:val="00D6578D"/>
    <w:rsid w:val="00D66A75"/>
    <w:rsid w:val="00D66FE2"/>
    <w:rsid w:val="00D710FE"/>
    <w:rsid w:val="00D71D1B"/>
    <w:rsid w:val="00D7259E"/>
    <w:rsid w:val="00D72F7F"/>
    <w:rsid w:val="00D74B12"/>
    <w:rsid w:val="00D75530"/>
    <w:rsid w:val="00D76956"/>
    <w:rsid w:val="00D80B13"/>
    <w:rsid w:val="00D86757"/>
    <w:rsid w:val="00D8690A"/>
    <w:rsid w:val="00D9003F"/>
    <w:rsid w:val="00D925BA"/>
    <w:rsid w:val="00D965B0"/>
    <w:rsid w:val="00DA2A7E"/>
    <w:rsid w:val="00DA4AD6"/>
    <w:rsid w:val="00DA57FB"/>
    <w:rsid w:val="00DA7188"/>
    <w:rsid w:val="00DB0AB0"/>
    <w:rsid w:val="00DB1690"/>
    <w:rsid w:val="00DB1B28"/>
    <w:rsid w:val="00DB2B1A"/>
    <w:rsid w:val="00DB3620"/>
    <w:rsid w:val="00DB5B2D"/>
    <w:rsid w:val="00DB7539"/>
    <w:rsid w:val="00DB7587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45C6"/>
    <w:rsid w:val="00E1535A"/>
    <w:rsid w:val="00E15C25"/>
    <w:rsid w:val="00E178F4"/>
    <w:rsid w:val="00E208BF"/>
    <w:rsid w:val="00E211DB"/>
    <w:rsid w:val="00E21B37"/>
    <w:rsid w:val="00E23EF9"/>
    <w:rsid w:val="00E24562"/>
    <w:rsid w:val="00E25F47"/>
    <w:rsid w:val="00E30067"/>
    <w:rsid w:val="00E311B3"/>
    <w:rsid w:val="00E35481"/>
    <w:rsid w:val="00E36BA9"/>
    <w:rsid w:val="00E43702"/>
    <w:rsid w:val="00E47BBF"/>
    <w:rsid w:val="00E51719"/>
    <w:rsid w:val="00E51A76"/>
    <w:rsid w:val="00E51D43"/>
    <w:rsid w:val="00E53390"/>
    <w:rsid w:val="00E61357"/>
    <w:rsid w:val="00E67079"/>
    <w:rsid w:val="00E7129D"/>
    <w:rsid w:val="00E71A30"/>
    <w:rsid w:val="00E73EAC"/>
    <w:rsid w:val="00E755E2"/>
    <w:rsid w:val="00E75DCB"/>
    <w:rsid w:val="00E76B69"/>
    <w:rsid w:val="00E85A47"/>
    <w:rsid w:val="00E93A95"/>
    <w:rsid w:val="00E9465B"/>
    <w:rsid w:val="00E97342"/>
    <w:rsid w:val="00EA0883"/>
    <w:rsid w:val="00EA49DF"/>
    <w:rsid w:val="00EA7337"/>
    <w:rsid w:val="00EB4777"/>
    <w:rsid w:val="00EB4B7D"/>
    <w:rsid w:val="00EB6CC7"/>
    <w:rsid w:val="00EC0518"/>
    <w:rsid w:val="00EC124C"/>
    <w:rsid w:val="00EC1FF4"/>
    <w:rsid w:val="00EC39FD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16199"/>
    <w:rsid w:val="00F17919"/>
    <w:rsid w:val="00F20124"/>
    <w:rsid w:val="00F21FB8"/>
    <w:rsid w:val="00F24137"/>
    <w:rsid w:val="00F25522"/>
    <w:rsid w:val="00F27956"/>
    <w:rsid w:val="00F30F47"/>
    <w:rsid w:val="00F327CC"/>
    <w:rsid w:val="00F34B0A"/>
    <w:rsid w:val="00F36C41"/>
    <w:rsid w:val="00F4000A"/>
    <w:rsid w:val="00F45EF9"/>
    <w:rsid w:val="00F4633D"/>
    <w:rsid w:val="00F47DA1"/>
    <w:rsid w:val="00F5072D"/>
    <w:rsid w:val="00F5097C"/>
    <w:rsid w:val="00F568B4"/>
    <w:rsid w:val="00F57EDE"/>
    <w:rsid w:val="00F715CC"/>
    <w:rsid w:val="00F720B4"/>
    <w:rsid w:val="00F73351"/>
    <w:rsid w:val="00F74D76"/>
    <w:rsid w:val="00F75486"/>
    <w:rsid w:val="00F75EB9"/>
    <w:rsid w:val="00F819AC"/>
    <w:rsid w:val="00F90CEC"/>
    <w:rsid w:val="00F93C29"/>
    <w:rsid w:val="00F94D71"/>
    <w:rsid w:val="00FA152D"/>
    <w:rsid w:val="00FA6EBC"/>
    <w:rsid w:val="00FB3088"/>
    <w:rsid w:val="00FC0B5D"/>
    <w:rsid w:val="00FC1D77"/>
    <w:rsid w:val="00FC73FF"/>
    <w:rsid w:val="00FD126A"/>
    <w:rsid w:val="00FD27D6"/>
    <w:rsid w:val="00FD6AFF"/>
    <w:rsid w:val="00FD7616"/>
    <w:rsid w:val="00FE2C25"/>
    <w:rsid w:val="00FE2EB9"/>
    <w:rsid w:val="00FE42D5"/>
    <w:rsid w:val="00FE7AD8"/>
    <w:rsid w:val="00FF3762"/>
    <w:rsid w:val="00FF59B3"/>
    <w:rsid w:val="00FF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4:docId w14:val="3940D8FF"/>
  <w15:docId w15:val="{7429622B-D4DC-4639-848C-50D902B8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D595A1-E6FF-4CF5-9367-284644553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867</Words>
  <Characters>4684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Usuário</cp:lastModifiedBy>
  <cp:revision>6</cp:revision>
  <cp:lastPrinted>2025-11-05T17:39:00Z</cp:lastPrinted>
  <dcterms:created xsi:type="dcterms:W3CDTF">2025-11-05T16:59:00Z</dcterms:created>
  <dcterms:modified xsi:type="dcterms:W3CDTF">2025-11-05T18:19:00Z</dcterms:modified>
</cp:coreProperties>
</file>